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4C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全校教职工网络法治素养培训参与方式</w:t>
      </w:r>
      <w:bookmarkEnd w:id="0"/>
    </w:p>
    <w:p w14:paraId="78132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2" w:firstLineChars="200"/>
        <w:textAlignment w:val="baseline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0FC61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2" w:firstLineChars="200"/>
        <w:textAlignment w:val="baseline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一、培训时间</w:t>
      </w:r>
    </w:p>
    <w:p w14:paraId="2D880A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2025年5月21日-27日（共7天），每天下午17:00-17:30通过网络直播形式开展公益讲座，直播结束后将提供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日回放功能。培训参与方式详见全国青少年普法网（qspfw.moe.gov.cn）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后续将根据本次培训直播参训情况，适时安排下阶段培训。</w:t>
      </w:r>
    </w:p>
    <w:p w14:paraId="32C79C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2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二、课程内容</w:t>
      </w:r>
    </w:p>
    <w:tbl>
      <w:tblPr>
        <w:tblStyle w:val="5"/>
        <w:tblpPr w:leftFromText="180" w:rightFromText="180" w:vertAnchor="text" w:horzAnchor="page" w:tblpX="1227" w:tblpY="481"/>
        <w:tblOverlap w:val="never"/>
        <w:tblW w:w="94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4916"/>
        <w:gridCol w:w="3748"/>
      </w:tblGrid>
      <w:tr w14:paraId="4119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53" w:type="dxa"/>
            <w:noWrap w:val="0"/>
            <w:vAlign w:val="top"/>
          </w:tcPr>
          <w:p w14:paraId="2B2D87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right="0"/>
              <w:jc w:val="center"/>
              <w:textAlignment w:val="baseline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序号</w:t>
            </w:r>
          </w:p>
        </w:tc>
        <w:tc>
          <w:tcPr>
            <w:tcW w:w="4916" w:type="dxa"/>
            <w:noWrap w:val="0"/>
            <w:vAlign w:val="top"/>
          </w:tcPr>
          <w:p w14:paraId="1382CE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right="0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主  题</w:t>
            </w:r>
          </w:p>
        </w:tc>
        <w:tc>
          <w:tcPr>
            <w:tcW w:w="3748" w:type="dxa"/>
            <w:noWrap w:val="0"/>
            <w:vAlign w:val="top"/>
          </w:tcPr>
          <w:p w14:paraId="023686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right="0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主  讲</w:t>
            </w:r>
          </w:p>
        </w:tc>
      </w:tr>
      <w:tr w14:paraId="5079E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3" w:type="dxa"/>
            <w:noWrap w:val="0"/>
            <w:vAlign w:val="top"/>
          </w:tcPr>
          <w:p w14:paraId="082227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right="0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1</w:t>
            </w:r>
          </w:p>
        </w:tc>
        <w:tc>
          <w:tcPr>
            <w:tcW w:w="4916" w:type="dxa"/>
            <w:noWrap w:val="0"/>
            <w:vAlign w:val="top"/>
          </w:tcPr>
          <w:p w14:paraId="2FD5B2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11"/>
              <w:textAlignment w:val="baseline"/>
            </w:pPr>
            <w:r>
              <w:rPr>
                <w:spacing w:val="-4"/>
              </w:rPr>
              <w:t>什么是宪法</w:t>
            </w:r>
          </w:p>
        </w:tc>
        <w:tc>
          <w:tcPr>
            <w:tcW w:w="3748" w:type="dxa"/>
            <w:noWrap w:val="0"/>
            <w:vAlign w:val="top"/>
          </w:tcPr>
          <w:p w14:paraId="6E8163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20"/>
              <w:textAlignment w:val="baseline"/>
            </w:pPr>
            <w:r>
              <w:rPr>
                <w:spacing w:val="-5"/>
              </w:rPr>
              <w:t>焦洪昌，中国政法大学教授</w:t>
            </w:r>
          </w:p>
        </w:tc>
      </w:tr>
      <w:tr w14:paraId="7D9F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53" w:type="dxa"/>
            <w:noWrap w:val="0"/>
            <w:vAlign w:val="top"/>
          </w:tcPr>
          <w:p w14:paraId="33C36F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2</w:t>
            </w:r>
          </w:p>
        </w:tc>
        <w:tc>
          <w:tcPr>
            <w:tcW w:w="4916" w:type="dxa"/>
            <w:noWrap w:val="0"/>
            <w:vAlign w:val="top"/>
          </w:tcPr>
          <w:p w14:paraId="70EC46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03"/>
              <w:textAlignment w:val="baseline"/>
            </w:pPr>
            <w:r>
              <w:rPr>
                <w:spacing w:val="-4"/>
              </w:rPr>
              <w:t>《宪法》的主要内容</w:t>
            </w:r>
          </w:p>
        </w:tc>
        <w:tc>
          <w:tcPr>
            <w:tcW w:w="3748" w:type="dxa"/>
            <w:noWrap w:val="0"/>
            <w:vAlign w:val="top"/>
          </w:tcPr>
          <w:p w14:paraId="4B4E1E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20"/>
              <w:textAlignment w:val="baseline"/>
            </w:pPr>
            <w:r>
              <w:rPr>
                <w:spacing w:val="-5"/>
              </w:rPr>
              <w:t>焦洪昌，中国政法大学教授</w:t>
            </w:r>
          </w:p>
        </w:tc>
      </w:tr>
      <w:tr w14:paraId="7037D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3" w:type="dxa"/>
            <w:noWrap w:val="0"/>
            <w:vAlign w:val="top"/>
          </w:tcPr>
          <w:p w14:paraId="1C8DD24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4916" w:type="dxa"/>
            <w:noWrap w:val="0"/>
            <w:vAlign w:val="top"/>
          </w:tcPr>
          <w:p w14:paraId="65429B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textAlignment w:val="baseline"/>
            </w:pPr>
            <w:r>
              <w:rPr>
                <w:spacing w:val="-7"/>
              </w:rPr>
              <w:t>《民法典》人格权编、婚姻家庭编的</w:t>
            </w:r>
            <w:r>
              <w:rPr>
                <w:spacing w:val="-11"/>
              </w:rPr>
              <w:t>亮点</w:t>
            </w:r>
          </w:p>
        </w:tc>
        <w:tc>
          <w:tcPr>
            <w:tcW w:w="3748" w:type="dxa"/>
            <w:noWrap w:val="0"/>
            <w:vAlign w:val="top"/>
          </w:tcPr>
          <w:p w14:paraId="6D5678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29"/>
              <w:textAlignment w:val="baseline"/>
            </w:pPr>
            <w:r>
              <w:rPr>
                <w:spacing w:val="-6"/>
              </w:rPr>
              <w:t>于飞，中国政法大学教授</w:t>
            </w:r>
          </w:p>
        </w:tc>
      </w:tr>
      <w:tr w14:paraId="3D904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3" w:type="dxa"/>
            <w:noWrap w:val="0"/>
            <w:vAlign w:val="top"/>
          </w:tcPr>
          <w:p w14:paraId="7A2A07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4</w:t>
            </w:r>
          </w:p>
        </w:tc>
        <w:tc>
          <w:tcPr>
            <w:tcW w:w="4916" w:type="dxa"/>
            <w:noWrap w:val="0"/>
            <w:vAlign w:val="top"/>
          </w:tcPr>
          <w:p w14:paraId="2886A1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29"/>
              <w:textAlignment w:val="baseline"/>
            </w:pPr>
            <w:r>
              <w:rPr>
                <w:spacing w:val="-6"/>
              </w:rPr>
              <w:t>我国教育法律体系的基本结构</w:t>
            </w:r>
          </w:p>
        </w:tc>
        <w:tc>
          <w:tcPr>
            <w:tcW w:w="3748" w:type="dxa"/>
            <w:noWrap w:val="0"/>
            <w:vAlign w:val="top"/>
          </w:tcPr>
          <w:p w14:paraId="796AD4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58"/>
              <w:textAlignment w:val="baseline"/>
            </w:pPr>
            <w:r>
              <w:rPr>
                <w:spacing w:val="-8"/>
              </w:rPr>
              <w:t>申素平，中国人民大学教授</w:t>
            </w:r>
          </w:p>
        </w:tc>
      </w:tr>
      <w:tr w14:paraId="66AAE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3" w:type="dxa"/>
            <w:noWrap w:val="0"/>
            <w:vAlign w:val="top"/>
          </w:tcPr>
          <w:p w14:paraId="2A1D9FD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5</w:t>
            </w:r>
          </w:p>
        </w:tc>
        <w:tc>
          <w:tcPr>
            <w:tcW w:w="4916" w:type="dxa"/>
            <w:noWrap w:val="0"/>
            <w:vAlign w:val="top"/>
          </w:tcPr>
          <w:p w14:paraId="6862F8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29"/>
              <w:textAlignment w:val="baseline"/>
            </w:pPr>
            <w:r>
              <w:rPr>
                <w:spacing w:val="-6"/>
              </w:rPr>
              <w:t>我国教育法律体系的核心内容</w:t>
            </w:r>
          </w:p>
        </w:tc>
        <w:tc>
          <w:tcPr>
            <w:tcW w:w="3748" w:type="dxa"/>
            <w:noWrap w:val="0"/>
            <w:vAlign w:val="top"/>
          </w:tcPr>
          <w:p w14:paraId="3C8601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58"/>
              <w:textAlignment w:val="baseline"/>
            </w:pPr>
            <w:r>
              <w:rPr>
                <w:spacing w:val="-8"/>
              </w:rPr>
              <w:t>申素平，中国人民大学教授</w:t>
            </w:r>
          </w:p>
        </w:tc>
      </w:tr>
      <w:tr w14:paraId="0AF41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53" w:type="dxa"/>
            <w:noWrap w:val="0"/>
            <w:vAlign w:val="top"/>
          </w:tcPr>
          <w:p w14:paraId="39816B8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4916" w:type="dxa"/>
            <w:noWrap w:val="0"/>
            <w:vAlign w:val="top"/>
          </w:tcPr>
          <w:p w14:paraId="4C63BC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7" w:lineRule="auto"/>
              <w:ind w:left="125"/>
              <w:textAlignment w:val="baseline"/>
            </w:pPr>
            <w:r>
              <w:rPr>
                <w:spacing w:val="-6"/>
              </w:rPr>
              <w:t>高校教职工的权利与义务</w:t>
            </w:r>
          </w:p>
        </w:tc>
        <w:tc>
          <w:tcPr>
            <w:tcW w:w="3748" w:type="dxa"/>
            <w:noWrap w:val="0"/>
            <w:vAlign w:val="top"/>
          </w:tcPr>
          <w:p w14:paraId="5F24B44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16"/>
              <w:textAlignment w:val="baseline"/>
            </w:pPr>
            <w:r>
              <w:rPr>
                <w:spacing w:val="-9"/>
              </w:rPr>
              <w:t>姚金菊，北京外国语大学教授</w:t>
            </w:r>
          </w:p>
        </w:tc>
      </w:tr>
      <w:tr w14:paraId="729EF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3" w:type="dxa"/>
            <w:noWrap w:val="0"/>
            <w:vAlign w:val="top"/>
          </w:tcPr>
          <w:p w14:paraId="033921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35" w:lineRule="auto"/>
              <w:ind w:left="124" w:right="88" w:hanging="21"/>
              <w:jc w:val="center"/>
              <w:textAlignment w:val="baseline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4916" w:type="dxa"/>
            <w:noWrap w:val="0"/>
            <w:vAlign w:val="top"/>
          </w:tcPr>
          <w:p w14:paraId="6BF4D42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7" w:lineRule="auto"/>
              <w:ind w:left="125"/>
              <w:textAlignment w:val="baseline"/>
            </w:pPr>
            <w:r>
              <w:rPr>
                <w:spacing w:val="-6"/>
              </w:rPr>
              <w:t>高校教职工法律责任及纠纷解决</w:t>
            </w:r>
          </w:p>
        </w:tc>
        <w:tc>
          <w:tcPr>
            <w:tcW w:w="3748" w:type="dxa"/>
            <w:noWrap w:val="0"/>
            <w:vAlign w:val="top"/>
          </w:tcPr>
          <w:p w14:paraId="33E465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218" w:lineRule="auto"/>
              <w:ind w:left="116"/>
              <w:textAlignment w:val="baseline"/>
            </w:pPr>
            <w:r>
              <w:rPr>
                <w:spacing w:val="-9"/>
              </w:rPr>
              <w:t>姚金菊，北京外国语大学教授</w:t>
            </w:r>
          </w:p>
        </w:tc>
      </w:tr>
    </w:tbl>
    <w:p w14:paraId="016375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2" w:firstLineChars="200"/>
        <w:textAlignment w:val="baseline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1C95A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2" w:firstLineChars="200"/>
        <w:textAlignment w:val="baseline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三、参与步骤</w:t>
      </w:r>
    </w:p>
    <w:p w14:paraId="63D6BC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1.在应用商店搜索并下载【快手】App；</w:t>
      </w:r>
    </w:p>
    <w:p w14:paraId="79358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2.打开快手 App 进入首页，点击左上角【三横】图标；  </w:t>
      </w:r>
    </w:p>
    <w:p w14:paraId="1211C2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3.点击【扫一扫】图标扫描以下二维码进入活动专题页；</w:t>
      </w:r>
    </w:p>
    <w:p w14:paraId="0D678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815465" cy="1771015"/>
            <wp:effectExtent l="0" t="0" r="13335" b="635"/>
            <wp:docPr id="1" name="图片 1" descr="快手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快手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35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（快手二维码）</w:t>
      </w:r>
    </w:p>
    <w:p w14:paraId="52A3E4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4.关注 “全国青少年普法”快手官方账号，预约直播课程，根据培训专题页提示时间观看直播课。</w:t>
      </w:r>
    </w:p>
    <w:p w14:paraId="42AE79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2" w:firstLineChars="200"/>
        <w:textAlignment w:val="baseline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四、结业及证书获取</w:t>
      </w:r>
    </w:p>
    <w:p w14:paraId="54F212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baseline"/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学员完成7个课时学习后方可结业，并可在线领取结业证书 （证书以电子版形式发放，学员可在领取证书页面截图保存或下载。证书领取功能将在所有课程下线后10日内关闭，逾期无法领取）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。各部门、各二级学院（部）应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根据证书做好培训学分审核认定与登记工作。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04AF4"/>
    <w:rsid w:val="0DC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2025-05-22T08:07:00Z</dcterms:created>
  <dc:creator>J</dc:creator>
  <cp:lastModifiedBy>J</cp:lastModifiedBy>
  <dcterms:modified xsi:type="dcterms:W3CDTF">2025-05-22T08:09:00Z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D06EB7871B824229AD868788E0D89EF3_11</vt:lpwstr>
  </property>
  <property fmtid="{D5CDD505-2E9C-101B-9397-08002B2CF9AE}" pid="4" name="KSOTemplateDocerSaveRecord">
    <vt:lpwstr>eyJoZGlkIjoiNzQzMDI2Njk5ZmZkZTlhZWUyNjljZjcwYjU1MmFlMWEiLCJ1c2VySWQiOiIzNDI2OTUyMTUifQ==</vt:lpwstr>
  </property>
</Properties>
</file>